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B2129" w14:textId="57DDC946"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0C4A4F">
        <w:rPr>
          <w:rFonts w:ascii="Arial" w:eastAsia="Arial Unicode MS" w:hAnsi="Arial" w:hint="eastAsia"/>
          <w:b/>
          <w:bCs/>
          <w:kern w:val="0"/>
          <w:sz w:val="28"/>
          <w:szCs w:val="28"/>
        </w:rPr>
        <w:t xml:space="preserve"> #1</w:t>
      </w:r>
      <w:r w:rsidR="000C4A4F">
        <w:rPr>
          <w:rFonts w:ascii="Arial" w:eastAsia="Arial Unicode MS" w:hAnsi="Arial"/>
          <w:b/>
          <w:bCs/>
          <w:kern w:val="0"/>
          <w:sz w:val="28"/>
          <w:szCs w:val="28"/>
        </w:rPr>
        <w:t>20</w:t>
      </w:r>
      <w:r w:rsidRPr="002C6C08">
        <w:rPr>
          <w:rFonts w:ascii="Arial" w:eastAsia="Arial Unicode MS" w:hAnsi="Arial"/>
          <w:b/>
          <w:bCs/>
          <w:kern w:val="0"/>
          <w:sz w:val="28"/>
          <w:szCs w:val="28"/>
          <w:lang w:eastAsia="en-US"/>
        </w:rPr>
        <w:tab/>
      </w:r>
      <w:r w:rsidR="00F00E8C" w:rsidRPr="00F00E8C">
        <w:rPr>
          <w:rFonts w:ascii="Arial" w:eastAsia="Arial Unicode MS" w:hAnsi="Arial"/>
          <w:b/>
          <w:bCs/>
          <w:kern w:val="0"/>
          <w:sz w:val="28"/>
          <w:szCs w:val="28"/>
          <w:lang w:eastAsia="en-US"/>
        </w:rPr>
        <w:t>R2-2212539</w:t>
      </w:r>
    </w:p>
    <w:p w14:paraId="384B212A" w14:textId="77777777" w:rsidR="003E16F6" w:rsidRPr="002C6C08" w:rsidRDefault="000C4A4F"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 xml:space="preserve">Toulouse, France, </w:t>
      </w:r>
      <w:r w:rsidR="006B2E48">
        <w:rPr>
          <w:rFonts w:ascii="Arial" w:eastAsia="Arial Unicode MS" w:hAnsi="Arial"/>
          <w:b/>
          <w:bCs/>
          <w:kern w:val="0"/>
          <w:sz w:val="24"/>
          <w:szCs w:val="20"/>
        </w:rPr>
        <w:t>1</w:t>
      </w:r>
      <w:r>
        <w:rPr>
          <w:rFonts w:ascii="Arial" w:eastAsia="Arial Unicode MS" w:hAnsi="Arial"/>
          <w:b/>
          <w:bCs/>
          <w:kern w:val="0"/>
          <w:sz w:val="24"/>
          <w:szCs w:val="20"/>
        </w:rPr>
        <w:t>4</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4C55F8">
        <w:rPr>
          <w:rFonts w:ascii="Arial" w:eastAsia="Arial Unicode MS" w:hAnsi="Arial"/>
          <w:b/>
          <w:bCs/>
          <w:kern w:val="0"/>
          <w:sz w:val="24"/>
          <w:szCs w:val="20"/>
        </w:rPr>
        <w:t>1</w:t>
      </w:r>
      <w:r>
        <w:rPr>
          <w:rFonts w:ascii="Arial" w:eastAsia="Arial Unicode MS" w:hAnsi="Arial"/>
          <w:b/>
          <w:bCs/>
          <w:kern w:val="0"/>
          <w:sz w:val="24"/>
          <w:szCs w:val="20"/>
        </w:rPr>
        <w:t>8</w:t>
      </w:r>
      <w:r w:rsidR="00EB0333">
        <w:rPr>
          <w:rFonts w:ascii="Arial" w:eastAsia="Arial Unicode MS" w:hAnsi="Arial"/>
          <w:b/>
          <w:bCs/>
          <w:kern w:val="0"/>
          <w:sz w:val="24"/>
          <w:szCs w:val="20"/>
        </w:rPr>
        <w:t xml:space="preserve"> </w:t>
      </w:r>
      <w:r>
        <w:rPr>
          <w:rFonts w:ascii="Arial" w:eastAsia="Arial Unicode MS" w:hAnsi="Arial"/>
          <w:b/>
          <w:bCs/>
          <w:kern w:val="0"/>
          <w:sz w:val="24"/>
          <w:szCs w:val="20"/>
        </w:rPr>
        <w:t>November</w:t>
      </w:r>
      <w:r w:rsidR="003E16F6" w:rsidRPr="002C6C08">
        <w:rPr>
          <w:rFonts w:ascii="Arial" w:eastAsia="Arial Unicode MS" w:hAnsi="Arial" w:hint="eastAsia"/>
          <w:b/>
          <w:bCs/>
          <w:kern w:val="0"/>
          <w:sz w:val="24"/>
          <w:szCs w:val="20"/>
        </w:rPr>
        <w:t>,</w:t>
      </w:r>
      <w:r w:rsidR="00697F60">
        <w:rPr>
          <w:rFonts w:ascii="Arial" w:eastAsia="Arial Unicode MS" w:hAnsi="Arial"/>
          <w:b/>
          <w:bCs/>
          <w:kern w:val="0"/>
          <w:sz w:val="24"/>
          <w:szCs w:val="20"/>
        </w:rPr>
        <w:t xml:space="preserve"> 2022</w:t>
      </w:r>
    </w:p>
    <w:p w14:paraId="384B212B"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384B212C" w14:textId="77777777"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71227" w:rsidRPr="00071227">
        <w:rPr>
          <w:rFonts w:ascii="Arial" w:eastAsia="Arial Unicode MS" w:hAnsi="Arial" w:cs="Arial"/>
          <w:b/>
          <w:bCs/>
          <w:kern w:val="0"/>
          <w:sz w:val="24"/>
          <w:szCs w:val="20"/>
        </w:rPr>
        <w:t>8.4.2.3</w:t>
      </w:r>
      <w:r w:rsidR="00071227" w:rsidRPr="00071227">
        <w:rPr>
          <w:rFonts w:ascii="Arial" w:eastAsia="Arial Unicode MS" w:hAnsi="Arial" w:cs="Arial"/>
          <w:b/>
          <w:bCs/>
          <w:kern w:val="0"/>
          <w:sz w:val="24"/>
          <w:szCs w:val="20"/>
        </w:rPr>
        <w:tab/>
        <w:t>Cell Switch</w:t>
      </w:r>
    </w:p>
    <w:p w14:paraId="384B212D"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95C3E" w:rsidRPr="00095C3E">
        <w:rPr>
          <w:rFonts w:ascii="Arial" w:eastAsia="Arial Unicode MS" w:hAnsi="Arial" w:cs="Arial"/>
          <w:b/>
          <w:bCs/>
          <w:kern w:val="0"/>
          <w:sz w:val="24"/>
          <w:szCs w:val="20"/>
        </w:rPr>
        <w:t>Procedure aspect of cell switch</w:t>
      </w:r>
    </w:p>
    <w:p w14:paraId="384B212E" w14:textId="77777777"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384B212F"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384B2130"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84B2131" w14:textId="77777777" w:rsidR="00D247C0" w:rsidRPr="002C6C08" w:rsidRDefault="00D247C0" w:rsidP="00D247C0">
      <w:pPr>
        <w:widowControl/>
        <w:rPr>
          <w:rFonts w:ascii="Arial" w:eastAsia="Arial Unicode MS" w:hAnsi="Arial"/>
          <w:kern w:val="0"/>
          <w:sz w:val="20"/>
          <w:szCs w:val="20"/>
        </w:rPr>
      </w:pPr>
      <w:r>
        <w:rPr>
          <w:rFonts w:ascii="Arial" w:eastAsia="Arial Unicode MS" w:hAnsi="Arial"/>
          <w:kern w:val="0"/>
          <w:sz w:val="20"/>
          <w:szCs w:val="20"/>
        </w:rPr>
        <w:t>In RAN2#119bis</w:t>
      </w:r>
      <w:r w:rsidR="00B945C0">
        <w:rPr>
          <w:rFonts w:ascii="Arial" w:eastAsia="Arial Unicode MS" w:hAnsi="Arial"/>
          <w:kern w:val="0"/>
          <w:sz w:val="20"/>
          <w:szCs w:val="20"/>
        </w:rPr>
        <w:t>-</w:t>
      </w:r>
      <w:r>
        <w:rPr>
          <w:rFonts w:ascii="Arial" w:eastAsia="Arial Unicode MS" w:hAnsi="Arial"/>
          <w:kern w:val="0"/>
          <w:sz w:val="20"/>
          <w:szCs w:val="20"/>
        </w:rPr>
        <w:t xml:space="preserve">e, there were some important agreements </w:t>
      </w:r>
      <w:r w:rsidR="00EF5C81">
        <w:rPr>
          <w:rFonts w:ascii="Arial" w:eastAsia="Arial Unicode MS" w:hAnsi="Arial"/>
          <w:kern w:val="0"/>
          <w:sz w:val="20"/>
          <w:szCs w:val="20"/>
        </w:rPr>
        <w:t xml:space="preserve">related to cell switch in </w:t>
      </w:r>
      <w:r>
        <w:rPr>
          <w:rFonts w:ascii="Arial" w:eastAsia="Arial Unicode MS" w:hAnsi="Arial"/>
          <w:kern w:val="0"/>
          <w:sz w:val="20"/>
          <w:szCs w:val="20"/>
        </w:rPr>
        <w:t xml:space="preserve">the </w:t>
      </w:r>
      <w:r w:rsidRPr="00CE317C">
        <w:rPr>
          <w:rFonts w:ascii="Arial" w:eastAsia="Arial Unicode MS" w:hAnsi="Arial"/>
          <w:kern w:val="0"/>
          <w:sz w:val="20"/>
          <w:szCs w:val="20"/>
        </w:rPr>
        <w:t xml:space="preserve">L1/L2-triggered mobility </w:t>
      </w:r>
      <w:r>
        <w:rPr>
          <w:rFonts w:ascii="Arial" w:eastAsia="Arial Unicode MS" w:hAnsi="Arial"/>
          <w:kern w:val="0"/>
          <w:sz w:val="20"/>
          <w:szCs w:val="20"/>
        </w:rPr>
        <w:t xml:space="preserve">(LTM) which includes the followings (as a part of agreements) [1]. </w:t>
      </w:r>
    </w:p>
    <w:p w14:paraId="384B2132" w14:textId="77777777" w:rsidR="00D247C0" w:rsidRPr="00D247C0" w:rsidRDefault="00D247C0" w:rsidP="00D247C0">
      <w:pPr>
        <w:widowControl/>
        <w:rPr>
          <w:rFonts w:ascii="Arial" w:eastAsia="Arial Unicode MS" w:hAnsi="Arial"/>
          <w:kern w:val="0"/>
          <w:sz w:val="20"/>
          <w:szCs w:val="20"/>
        </w:rPr>
      </w:pPr>
    </w:p>
    <w:tbl>
      <w:tblPr>
        <w:tblStyle w:val="a8"/>
        <w:tblW w:w="0" w:type="auto"/>
        <w:jc w:val="center"/>
        <w:tblLook w:val="04A0" w:firstRow="1" w:lastRow="0" w:firstColumn="1" w:lastColumn="0" w:noHBand="0" w:noVBand="1"/>
      </w:tblPr>
      <w:tblGrid>
        <w:gridCol w:w="9355"/>
      </w:tblGrid>
      <w:tr w:rsidR="00D247C0" w:rsidRPr="00D247C0" w14:paraId="384B2134" w14:textId="77777777" w:rsidTr="005C4945">
        <w:trPr>
          <w:jc w:val="center"/>
        </w:trPr>
        <w:tc>
          <w:tcPr>
            <w:tcW w:w="9355" w:type="dxa"/>
          </w:tcPr>
          <w:p w14:paraId="384B2133" w14:textId="77777777" w:rsidR="00D247C0" w:rsidRPr="00D247C0" w:rsidRDefault="00D247C0" w:rsidP="00436A78">
            <w:pPr>
              <w:pStyle w:val="Agreement"/>
              <w:ind w:leftChars="168" w:left="713"/>
              <w:rPr>
                <w:sz w:val="18"/>
              </w:rPr>
            </w:pPr>
            <w:r w:rsidRPr="00D247C0">
              <w:rPr>
                <w:sz w:val="18"/>
              </w:rPr>
              <w:t>A L1/L2 inter-cell mobility candidate (target) configuration is received within an RRC message before the L1/L2 dynamic switch is triggered.</w:t>
            </w:r>
          </w:p>
        </w:tc>
      </w:tr>
    </w:tbl>
    <w:p w14:paraId="384B2135" w14:textId="77777777" w:rsidR="00D247C0" w:rsidRPr="00D247C0" w:rsidRDefault="00D247C0" w:rsidP="00D247C0">
      <w:pPr>
        <w:widowControl/>
        <w:rPr>
          <w:rFonts w:ascii="Arial" w:eastAsia="Arial Unicode MS" w:hAnsi="Arial"/>
          <w:kern w:val="0"/>
          <w:sz w:val="20"/>
          <w:szCs w:val="20"/>
        </w:rPr>
      </w:pPr>
    </w:p>
    <w:tbl>
      <w:tblPr>
        <w:tblStyle w:val="a8"/>
        <w:tblW w:w="0" w:type="auto"/>
        <w:jc w:val="center"/>
        <w:tblLook w:val="04A0" w:firstRow="1" w:lastRow="0" w:firstColumn="1" w:lastColumn="0" w:noHBand="0" w:noVBand="1"/>
      </w:tblPr>
      <w:tblGrid>
        <w:gridCol w:w="9355"/>
      </w:tblGrid>
      <w:tr w:rsidR="00436A78" w:rsidRPr="00D247C0" w14:paraId="384B2139" w14:textId="77777777" w:rsidTr="005C4945">
        <w:trPr>
          <w:jc w:val="center"/>
        </w:trPr>
        <w:tc>
          <w:tcPr>
            <w:tcW w:w="9355" w:type="dxa"/>
          </w:tcPr>
          <w:p w14:paraId="384B2136" w14:textId="77777777" w:rsidR="00436A78" w:rsidRPr="00436A78" w:rsidRDefault="00436A78" w:rsidP="00436A78">
            <w:pPr>
              <w:pStyle w:val="Agreement"/>
              <w:ind w:leftChars="168" w:left="713"/>
              <w:rPr>
                <w:sz w:val="18"/>
              </w:rPr>
            </w:pPr>
            <w:r w:rsidRPr="00436A78">
              <w:rPr>
                <w:sz w:val="18"/>
              </w:rPr>
              <w:t xml:space="preserve">RAN2 assumes L1/2 mobility trigger information is conveyed in a MAC CE, </w:t>
            </w:r>
            <w:r w:rsidRPr="00375317">
              <w:rPr>
                <w:sz w:val="18"/>
                <w:highlight w:val="yellow"/>
              </w:rPr>
              <w:t>FFS if the MAC CE or a DCI is used for the actual triggering.</w:t>
            </w:r>
            <w:r w:rsidRPr="00436A78">
              <w:rPr>
                <w:sz w:val="18"/>
              </w:rPr>
              <w:t xml:space="preserve"> </w:t>
            </w:r>
          </w:p>
          <w:p w14:paraId="384B2137" w14:textId="77777777" w:rsidR="00436A78" w:rsidRPr="00436A78" w:rsidRDefault="00436A78" w:rsidP="00436A78">
            <w:pPr>
              <w:pStyle w:val="Agreement"/>
              <w:ind w:leftChars="168" w:left="713"/>
              <w:rPr>
                <w:sz w:val="18"/>
              </w:rPr>
            </w:pPr>
            <w:r w:rsidRPr="00436A78">
              <w:rPr>
                <w:sz w:val="18"/>
              </w:rPr>
              <w:t xml:space="preserve">RAN2 assumes the MAC CE for L1/2 mobility trigger contains at least a candidate configuration index. </w:t>
            </w:r>
          </w:p>
          <w:p w14:paraId="384B2138" w14:textId="77777777" w:rsidR="00436A78" w:rsidRPr="00D247C0" w:rsidRDefault="00436A78" w:rsidP="00436A78">
            <w:pPr>
              <w:pStyle w:val="Agreement"/>
              <w:ind w:leftChars="168" w:left="713"/>
              <w:rPr>
                <w:sz w:val="18"/>
              </w:rPr>
            </w:pPr>
            <w:r w:rsidRPr="00CB7005">
              <w:rPr>
                <w:sz w:val="18"/>
                <w:highlight w:val="yellow"/>
              </w:rPr>
              <w:t>FFS if it should be possible to perform SCell activation/deactivation (amongst SCells associated with the candidate configuration) simultaneously with L1 L2 mobility trigger MAC CE (if so, FFS how this is determined)</w:t>
            </w:r>
            <w:r w:rsidRPr="00436A78">
              <w:rPr>
                <w:sz w:val="18"/>
              </w:rPr>
              <w:t>.</w:t>
            </w:r>
          </w:p>
        </w:tc>
      </w:tr>
    </w:tbl>
    <w:p w14:paraId="384B213A" w14:textId="77777777" w:rsidR="00436A78" w:rsidRPr="002C6C08" w:rsidRDefault="00436A78" w:rsidP="003E16F6">
      <w:pPr>
        <w:widowControl/>
        <w:rPr>
          <w:rFonts w:ascii="Arial" w:eastAsia="Arial Unicode MS" w:hAnsi="Arial"/>
          <w:kern w:val="0"/>
          <w:sz w:val="20"/>
          <w:szCs w:val="20"/>
        </w:rPr>
      </w:pPr>
    </w:p>
    <w:tbl>
      <w:tblPr>
        <w:tblStyle w:val="a8"/>
        <w:tblW w:w="0" w:type="auto"/>
        <w:jc w:val="center"/>
        <w:tblLook w:val="04A0" w:firstRow="1" w:lastRow="0" w:firstColumn="1" w:lastColumn="0" w:noHBand="0" w:noVBand="1"/>
      </w:tblPr>
      <w:tblGrid>
        <w:gridCol w:w="9355"/>
      </w:tblGrid>
      <w:tr w:rsidR="00375317" w:rsidRPr="00A13515" w14:paraId="384B213D" w14:textId="77777777" w:rsidTr="005C4945">
        <w:trPr>
          <w:trHeight w:val="629"/>
          <w:jc w:val="center"/>
        </w:trPr>
        <w:tc>
          <w:tcPr>
            <w:tcW w:w="9355" w:type="dxa"/>
          </w:tcPr>
          <w:p w14:paraId="384B213B" w14:textId="77777777" w:rsidR="00375317" w:rsidRPr="00375317" w:rsidRDefault="00375317" w:rsidP="005C4945">
            <w:pPr>
              <w:pStyle w:val="Agreement"/>
              <w:ind w:leftChars="168" w:left="713"/>
              <w:rPr>
                <w:sz w:val="18"/>
                <w:szCs w:val="18"/>
              </w:rPr>
            </w:pPr>
            <w:r w:rsidRPr="00375317">
              <w:rPr>
                <w:sz w:val="18"/>
                <w:szCs w:val="18"/>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384B213C" w14:textId="77777777" w:rsidR="00375317" w:rsidRPr="00375317" w:rsidRDefault="00375317" w:rsidP="005C4945">
            <w:pPr>
              <w:pStyle w:val="Agreement"/>
              <w:ind w:leftChars="168" w:left="713"/>
              <w:rPr>
                <w:sz w:val="18"/>
                <w:szCs w:val="18"/>
              </w:rPr>
            </w:pPr>
            <w:r w:rsidRPr="00375317">
              <w:rPr>
                <w:sz w:val="18"/>
                <w:szCs w:val="18"/>
              </w:rPr>
              <w:t>RAN2 assumes RACH resource for CFRA for L1 L2 dynamic switch may be provided in RRC configuration (</w:t>
            </w:r>
            <w:r w:rsidRPr="00475DC8">
              <w:rPr>
                <w:sz w:val="18"/>
                <w:szCs w:val="18"/>
                <w:highlight w:val="yellow"/>
              </w:rPr>
              <w:t>or potentially by MAC CE FFS</w:t>
            </w:r>
            <w:r w:rsidRPr="00375317">
              <w:rPr>
                <w:sz w:val="18"/>
                <w:szCs w:val="18"/>
              </w:rPr>
              <w:t xml:space="preserve">). </w:t>
            </w:r>
          </w:p>
        </w:tc>
      </w:tr>
    </w:tbl>
    <w:p w14:paraId="384B213E" w14:textId="77777777" w:rsidR="00C46F92" w:rsidRDefault="00C46F92" w:rsidP="003E16F6">
      <w:pPr>
        <w:widowControl/>
        <w:rPr>
          <w:rFonts w:ascii="Arial" w:eastAsia="Arial Unicode MS" w:hAnsi="Arial"/>
          <w:kern w:val="0"/>
          <w:sz w:val="20"/>
          <w:szCs w:val="20"/>
        </w:rPr>
      </w:pPr>
    </w:p>
    <w:p w14:paraId="384B213F" w14:textId="77777777" w:rsidR="006C62F8" w:rsidRDefault="00424F15" w:rsidP="003E16F6">
      <w:pPr>
        <w:widowControl/>
        <w:rPr>
          <w:rFonts w:ascii="Arial" w:eastAsia="Arial Unicode MS" w:hAnsi="Arial"/>
          <w:kern w:val="0"/>
          <w:sz w:val="20"/>
          <w:szCs w:val="20"/>
        </w:rPr>
      </w:pPr>
      <w:r>
        <w:rPr>
          <w:rFonts w:ascii="Arial" w:eastAsia="Arial Unicode MS" w:hAnsi="Arial" w:hint="eastAsia"/>
          <w:kern w:val="0"/>
          <w:sz w:val="20"/>
          <w:szCs w:val="20"/>
        </w:rPr>
        <w:t>I</w:t>
      </w:r>
      <w:r>
        <w:rPr>
          <w:rFonts w:ascii="Arial" w:eastAsia="Arial Unicode MS" w:hAnsi="Arial"/>
          <w:kern w:val="0"/>
          <w:sz w:val="20"/>
          <w:szCs w:val="20"/>
        </w:rPr>
        <w:t>n this contribution, we discuss some remaining FFS on cell switch and provide our views.</w:t>
      </w:r>
    </w:p>
    <w:p w14:paraId="384B2140" w14:textId="77777777"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84B2141" w14:textId="77777777" w:rsidR="003E16F6" w:rsidRPr="002C6C08" w:rsidRDefault="00CB7005" w:rsidP="003E16F6">
      <w:pPr>
        <w:widowControl/>
        <w:spacing w:after="120" w:line="240" w:lineRule="atLeast"/>
        <w:rPr>
          <w:rFonts w:ascii="Arial" w:hAnsi="Arial"/>
          <w:kern w:val="0"/>
          <w:sz w:val="28"/>
          <w:szCs w:val="20"/>
        </w:rPr>
      </w:pPr>
      <w:r>
        <w:rPr>
          <w:rFonts w:ascii="Arial" w:hAnsi="Arial" w:hint="eastAsia"/>
          <w:kern w:val="0"/>
          <w:sz w:val="28"/>
          <w:szCs w:val="20"/>
        </w:rPr>
        <w:t>2.1</w:t>
      </w:r>
      <w:r>
        <w:rPr>
          <w:rFonts w:ascii="Arial" w:hAnsi="Arial" w:hint="eastAsia"/>
          <w:kern w:val="0"/>
          <w:sz w:val="28"/>
          <w:szCs w:val="20"/>
        </w:rPr>
        <w:tab/>
      </w:r>
      <w:r>
        <w:rPr>
          <w:rFonts w:ascii="Arial" w:hAnsi="Arial"/>
          <w:kern w:val="0"/>
          <w:sz w:val="28"/>
          <w:szCs w:val="20"/>
        </w:rPr>
        <w:t>LTM triggering</w:t>
      </w:r>
    </w:p>
    <w:p w14:paraId="384B2142" w14:textId="77777777" w:rsidR="003E16F6" w:rsidRDefault="00AC62B2" w:rsidP="003E16F6">
      <w:pPr>
        <w:widowControl/>
        <w:spacing w:after="120" w:line="240" w:lineRule="atLeast"/>
        <w:rPr>
          <w:rFonts w:ascii="Arial" w:hAnsi="Arial"/>
          <w:kern w:val="0"/>
          <w:sz w:val="20"/>
          <w:szCs w:val="20"/>
        </w:rPr>
      </w:pPr>
      <w:r>
        <w:rPr>
          <w:rFonts w:ascii="Arial" w:hAnsi="Arial"/>
          <w:kern w:val="0"/>
          <w:sz w:val="20"/>
          <w:szCs w:val="20"/>
        </w:rPr>
        <w:t xml:space="preserve">In RAN2#119bis-e, RAN2 agreed to assume the LTM trigger information is conveyed in a MAC CE. The original intention of that agreement would mean </w:t>
      </w:r>
      <w:r w:rsidR="00E27208">
        <w:rPr>
          <w:rFonts w:ascii="Arial" w:hAnsi="Arial"/>
          <w:kern w:val="0"/>
          <w:sz w:val="20"/>
          <w:szCs w:val="20"/>
        </w:rPr>
        <w:t>that</w:t>
      </w:r>
      <w:r>
        <w:rPr>
          <w:rFonts w:ascii="Arial" w:hAnsi="Arial"/>
          <w:kern w:val="0"/>
          <w:sz w:val="20"/>
          <w:szCs w:val="20"/>
        </w:rPr>
        <w:t xml:space="preserve"> the MAC CE is used for the actual triggering. </w:t>
      </w:r>
      <w:r w:rsidR="00EF7CAD">
        <w:rPr>
          <w:rFonts w:ascii="Arial" w:hAnsi="Arial"/>
          <w:kern w:val="0"/>
          <w:sz w:val="20"/>
          <w:szCs w:val="20"/>
        </w:rPr>
        <w:t>On the other hand, s</w:t>
      </w:r>
      <w:r>
        <w:rPr>
          <w:rFonts w:ascii="Arial" w:hAnsi="Arial"/>
          <w:kern w:val="0"/>
          <w:sz w:val="20"/>
          <w:szCs w:val="20"/>
        </w:rPr>
        <w:t>ome companies want to leave a possibility to use a DCI for the actual triggering and then it remains as FFS.</w:t>
      </w:r>
      <w:r w:rsidR="00EF7CAD">
        <w:rPr>
          <w:rFonts w:ascii="Arial" w:hAnsi="Arial"/>
          <w:kern w:val="0"/>
          <w:sz w:val="20"/>
          <w:szCs w:val="20"/>
        </w:rPr>
        <w:t xml:space="preserve"> However, at first it should be confirmed that only either MAC CE or DCI is used for the triggering, but not both (e.g. case by case). There should be no such non-essential flexibility for this triggering.</w:t>
      </w:r>
    </w:p>
    <w:p w14:paraId="384B2143" w14:textId="77777777" w:rsidR="00EF7CAD" w:rsidRPr="00E27208" w:rsidRDefault="00EF7CAD" w:rsidP="003E16F6">
      <w:pPr>
        <w:widowControl/>
        <w:spacing w:after="120" w:line="240" w:lineRule="atLeast"/>
        <w:rPr>
          <w:rFonts w:ascii="Calibri" w:hAnsi="Calibri" w:cs="Calibri"/>
          <w:i/>
          <w:kern w:val="0"/>
          <w:szCs w:val="20"/>
        </w:rPr>
      </w:pPr>
      <w:r w:rsidRPr="00E27208">
        <w:rPr>
          <w:rFonts w:ascii="Calibri" w:hAnsi="Calibri" w:cs="Calibri"/>
          <w:i/>
          <w:kern w:val="0"/>
          <w:szCs w:val="20"/>
        </w:rPr>
        <w:t xml:space="preserve">Observation 1. </w:t>
      </w:r>
      <w:r w:rsidR="00E27208">
        <w:rPr>
          <w:rFonts w:ascii="Calibri" w:hAnsi="Calibri" w:cs="Calibri"/>
          <w:i/>
          <w:kern w:val="0"/>
          <w:szCs w:val="20"/>
        </w:rPr>
        <w:t>RAN2 should select o</w:t>
      </w:r>
      <w:r w:rsidRPr="00E27208">
        <w:rPr>
          <w:rFonts w:ascii="Calibri" w:hAnsi="Calibri" w:cs="Calibri"/>
          <w:i/>
          <w:kern w:val="0"/>
          <w:szCs w:val="20"/>
        </w:rPr>
        <w:t>nly either MAC CE or DCI is used for actual triggering, but not both</w:t>
      </w:r>
    </w:p>
    <w:p w14:paraId="384B2144" w14:textId="77777777" w:rsidR="003E16F6" w:rsidRDefault="003E16F6" w:rsidP="003E16F6">
      <w:pPr>
        <w:widowControl/>
        <w:spacing w:after="120" w:line="240" w:lineRule="atLeast"/>
        <w:rPr>
          <w:rFonts w:ascii="Arial" w:hAnsi="Arial"/>
          <w:kern w:val="0"/>
          <w:sz w:val="20"/>
          <w:szCs w:val="20"/>
        </w:rPr>
      </w:pPr>
    </w:p>
    <w:p w14:paraId="384B2145" w14:textId="77777777" w:rsidR="00E27208" w:rsidRDefault="0076319C" w:rsidP="003E16F6">
      <w:pPr>
        <w:widowControl/>
        <w:spacing w:after="120" w:line="240" w:lineRule="atLeast"/>
        <w:rPr>
          <w:rFonts w:ascii="Arial" w:hAnsi="Arial"/>
          <w:kern w:val="0"/>
          <w:sz w:val="20"/>
          <w:szCs w:val="20"/>
        </w:rPr>
      </w:pPr>
      <w:r>
        <w:rPr>
          <w:rFonts w:ascii="Arial" w:hAnsi="Arial" w:hint="eastAsia"/>
          <w:kern w:val="0"/>
          <w:sz w:val="20"/>
          <w:szCs w:val="20"/>
        </w:rPr>
        <w:t>T</w:t>
      </w:r>
      <w:r>
        <w:rPr>
          <w:rFonts w:ascii="Arial" w:hAnsi="Arial"/>
          <w:kern w:val="0"/>
          <w:sz w:val="20"/>
          <w:szCs w:val="20"/>
        </w:rPr>
        <w:t>o conclude this issue, it seems better to confirm that the MAC CE can work, i.e. the MAC CE can include the LTM trigger information (as already agreed) and it can be directly interpreted by the UE that the LTM is triggered. There is nothing broken. If the DCI is used for the triggering, the MAC CE has to be sent before the DCI. However, this would mean to introduce an additional latency to trigger the LTM.</w:t>
      </w:r>
    </w:p>
    <w:p w14:paraId="384B2146" w14:textId="77777777" w:rsidR="0076319C" w:rsidRPr="002C6C08" w:rsidRDefault="0076319C" w:rsidP="003E16F6">
      <w:pPr>
        <w:widowControl/>
        <w:spacing w:after="120" w:line="240" w:lineRule="atLeast"/>
        <w:rPr>
          <w:rFonts w:ascii="Arial" w:hAnsi="Arial"/>
          <w:kern w:val="0"/>
          <w:sz w:val="20"/>
          <w:szCs w:val="20"/>
        </w:rPr>
      </w:pPr>
      <w:r>
        <w:rPr>
          <w:rFonts w:ascii="Arial" w:hAnsi="Arial"/>
          <w:kern w:val="0"/>
          <w:sz w:val="20"/>
          <w:szCs w:val="20"/>
        </w:rPr>
        <w:t xml:space="preserve">Another aspect is that the LTM is basically triggered and achieved in lower layers, which also cause configuration update in higher layer (RRC). This is the new concept and thus it should be careful about its  reliability as well. Unfortunately the DCI/PDCCH is less reliable compared to the MAC CE and may cause </w:t>
      </w:r>
      <w:r>
        <w:rPr>
          <w:rFonts w:ascii="Arial" w:hAnsi="Arial"/>
          <w:kern w:val="0"/>
          <w:sz w:val="20"/>
          <w:szCs w:val="20"/>
        </w:rPr>
        <w:lastRenderedPageBreak/>
        <w:t>unexpected results in mobility. As there is no big latency benefits in DCI approach (i.e. MAC CE followed by DCI) compared to the MAC CE, it is sufficient to use the MAC CE for actual triggering.</w:t>
      </w:r>
    </w:p>
    <w:p w14:paraId="384B2147" w14:textId="77777777"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00070375" w:rsidRPr="00070375">
        <w:rPr>
          <w:rFonts w:ascii="Arial" w:hAnsi="Arial"/>
          <w:b/>
          <w:kern w:val="0"/>
          <w:sz w:val="20"/>
          <w:szCs w:val="20"/>
        </w:rPr>
        <w:t xml:space="preserve">RAN2 </w:t>
      </w:r>
      <w:r w:rsidR="00070375">
        <w:rPr>
          <w:rFonts w:ascii="Arial" w:hAnsi="Arial"/>
          <w:b/>
          <w:kern w:val="0"/>
          <w:sz w:val="20"/>
          <w:szCs w:val="20"/>
        </w:rPr>
        <w:t xml:space="preserve">to </w:t>
      </w:r>
      <w:r w:rsidR="00070375" w:rsidRPr="00070375">
        <w:rPr>
          <w:rFonts w:ascii="Arial" w:hAnsi="Arial"/>
          <w:b/>
          <w:kern w:val="0"/>
          <w:sz w:val="20"/>
          <w:szCs w:val="20"/>
        </w:rPr>
        <w:t xml:space="preserve">assumes </w:t>
      </w:r>
      <w:r w:rsidR="00070375">
        <w:rPr>
          <w:rFonts w:ascii="Arial" w:hAnsi="Arial"/>
          <w:b/>
          <w:kern w:val="0"/>
          <w:sz w:val="20"/>
          <w:szCs w:val="20"/>
        </w:rPr>
        <w:t xml:space="preserve">that a MAC CE conveying the LTM </w:t>
      </w:r>
      <w:r w:rsidR="00070375" w:rsidRPr="00070375">
        <w:rPr>
          <w:rFonts w:ascii="Arial" w:hAnsi="Arial"/>
          <w:b/>
          <w:kern w:val="0"/>
          <w:sz w:val="20"/>
          <w:szCs w:val="20"/>
        </w:rPr>
        <w:t>trigger information is used for the actual triggering</w:t>
      </w:r>
    </w:p>
    <w:p w14:paraId="384B2148" w14:textId="77777777" w:rsidR="003E16F6" w:rsidRPr="002C6C08" w:rsidRDefault="003E16F6" w:rsidP="003E16F6">
      <w:pPr>
        <w:widowControl/>
        <w:spacing w:after="120" w:line="240" w:lineRule="atLeast"/>
        <w:rPr>
          <w:rFonts w:ascii="Arial" w:hAnsi="Arial"/>
          <w:kern w:val="0"/>
          <w:sz w:val="20"/>
          <w:szCs w:val="20"/>
        </w:rPr>
      </w:pPr>
    </w:p>
    <w:p w14:paraId="384B2149" w14:textId="77777777" w:rsidR="00AC62B2" w:rsidRPr="002C6C08" w:rsidRDefault="00AC62B2" w:rsidP="00AC62B2">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2</w:t>
      </w:r>
      <w:r>
        <w:rPr>
          <w:rFonts w:ascii="Arial" w:hAnsi="Arial" w:hint="eastAsia"/>
          <w:kern w:val="0"/>
          <w:sz w:val="28"/>
          <w:szCs w:val="20"/>
        </w:rPr>
        <w:tab/>
      </w:r>
      <w:r>
        <w:rPr>
          <w:rFonts w:ascii="Arial" w:hAnsi="Arial"/>
          <w:kern w:val="0"/>
          <w:sz w:val="28"/>
          <w:szCs w:val="20"/>
        </w:rPr>
        <w:t>SCell activation/deactivation</w:t>
      </w:r>
    </w:p>
    <w:p w14:paraId="384B214A" w14:textId="77777777" w:rsidR="00AC62B2" w:rsidRPr="002C6C08" w:rsidRDefault="00D953C2" w:rsidP="00AC62B2">
      <w:pPr>
        <w:widowControl/>
        <w:spacing w:after="120" w:line="240" w:lineRule="atLeast"/>
        <w:rPr>
          <w:rFonts w:ascii="Arial" w:hAnsi="Arial"/>
          <w:kern w:val="0"/>
          <w:sz w:val="20"/>
          <w:szCs w:val="20"/>
        </w:rPr>
      </w:pPr>
      <w:r>
        <w:rPr>
          <w:rFonts w:ascii="Arial" w:hAnsi="Arial"/>
          <w:kern w:val="0"/>
          <w:sz w:val="20"/>
          <w:szCs w:val="20"/>
        </w:rPr>
        <w:t>Another FFS is regarding the SCell</w:t>
      </w:r>
      <w:r w:rsidR="00995099">
        <w:rPr>
          <w:rFonts w:ascii="Arial" w:hAnsi="Arial"/>
          <w:kern w:val="0"/>
          <w:sz w:val="20"/>
          <w:szCs w:val="20"/>
        </w:rPr>
        <w:t xml:space="preserve"> activation/deactivation during </w:t>
      </w:r>
      <w:r>
        <w:rPr>
          <w:rFonts w:ascii="Arial" w:hAnsi="Arial"/>
          <w:kern w:val="0"/>
          <w:sz w:val="20"/>
          <w:szCs w:val="20"/>
        </w:rPr>
        <w:t xml:space="preserve">the LTM. </w:t>
      </w:r>
      <w:r w:rsidR="007549EE">
        <w:rPr>
          <w:rFonts w:ascii="Arial" w:hAnsi="Arial"/>
          <w:kern w:val="0"/>
          <w:sz w:val="20"/>
          <w:szCs w:val="20"/>
        </w:rPr>
        <w:t xml:space="preserve">The SCell(s) </w:t>
      </w:r>
      <w:r w:rsidR="008D3E98">
        <w:rPr>
          <w:rFonts w:ascii="Arial" w:hAnsi="Arial"/>
          <w:kern w:val="0"/>
          <w:sz w:val="20"/>
          <w:szCs w:val="20"/>
        </w:rPr>
        <w:t xml:space="preserve">assumed here </w:t>
      </w:r>
      <w:r w:rsidR="007549EE">
        <w:rPr>
          <w:rFonts w:ascii="Arial" w:hAnsi="Arial"/>
          <w:kern w:val="0"/>
          <w:sz w:val="20"/>
          <w:szCs w:val="20"/>
        </w:rPr>
        <w:t>is among SCells associated with the candidate configuration.</w:t>
      </w:r>
      <w:r w:rsidR="008D3E98">
        <w:rPr>
          <w:rFonts w:ascii="Arial" w:hAnsi="Arial"/>
          <w:kern w:val="0"/>
          <w:sz w:val="20"/>
          <w:szCs w:val="20"/>
        </w:rPr>
        <w:t xml:space="preserve"> We understand that the main benefit of this point is to activate the SCell(s) directly.</w:t>
      </w:r>
    </w:p>
    <w:p w14:paraId="384B214B" w14:textId="77777777" w:rsidR="00AC62B2" w:rsidRPr="002C6C08" w:rsidRDefault="008D3E98" w:rsidP="00AC62B2">
      <w:pPr>
        <w:widowControl/>
        <w:spacing w:after="120" w:line="240" w:lineRule="atLeast"/>
        <w:rPr>
          <w:rFonts w:ascii="Arial" w:hAnsi="Arial"/>
          <w:kern w:val="0"/>
          <w:sz w:val="20"/>
          <w:szCs w:val="20"/>
        </w:rPr>
      </w:pPr>
      <w:r>
        <w:rPr>
          <w:rFonts w:ascii="Arial" w:hAnsi="Arial" w:hint="eastAsia"/>
          <w:kern w:val="0"/>
          <w:sz w:val="20"/>
          <w:szCs w:val="20"/>
        </w:rPr>
        <w:t>D</w:t>
      </w:r>
      <w:r>
        <w:rPr>
          <w:rFonts w:ascii="Arial" w:hAnsi="Arial"/>
          <w:kern w:val="0"/>
          <w:sz w:val="20"/>
          <w:szCs w:val="20"/>
        </w:rPr>
        <w:t>uring the discussions in the last meeting, it was pointed out that the SCell(s) activation/deactivation should be decided by the target cell. If the target cell is managed by another DU, it would not be appropriate for the source DU to trigger SCell(s) activation/deactivation</w:t>
      </w:r>
      <w:r w:rsidR="00995099">
        <w:rPr>
          <w:rFonts w:ascii="Arial" w:hAnsi="Arial"/>
          <w:kern w:val="0"/>
          <w:sz w:val="20"/>
          <w:szCs w:val="20"/>
        </w:rPr>
        <w:t xml:space="preserve"> during</w:t>
      </w:r>
      <w:r>
        <w:rPr>
          <w:rFonts w:ascii="Arial" w:hAnsi="Arial"/>
          <w:kern w:val="0"/>
          <w:sz w:val="20"/>
          <w:szCs w:val="20"/>
        </w:rPr>
        <w:t xml:space="preserve"> the LTM.</w:t>
      </w:r>
      <w:r w:rsidR="00995099">
        <w:rPr>
          <w:rFonts w:ascii="Arial" w:hAnsi="Arial"/>
          <w:kern w:val="0"/>
          <w:sz w:val="20"/>
          <w:szCs w:val="20"/>
        </w:rPr>
        <w:t xml:space="preserve"> On the other hand, if the target cell is also managed by the source DU, then it might be useful to do this. Thus, if RAN2 agrees to apply different approach for intra- and inter-DU cases, the SCell(s) activation/deactivation can be performed during only intra-DU LTM. Otherwise, it would be better not to perform that.</w:t>
      </w:r>
    </w:p>
    <w:p w14:paraId="384B214C" w14:textId="77777777" w:rsidR="00AC62B2" w:rsidRDefault="00AC62B2" w:rsidP="00AC62B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sidR="00995099">
        <w:rPr>
          <w:rFonts w:ascii="Arial" w:hAnsi="Arial" w:hint="eastAsia"/>
          <w:b/>
          <w:kern w:val="0"/>
          <w:sz w:val="20"/>
          <w:szCs w:val="20"/>
        </w:rPr>
        <w:t xml:space="preserve">: </w:t>
      </w:r>
      <w:r w:rsidR="00995099">
        <w:rPr>
          <w:rFonts w:ascii="Arial" w:hAnsi="Arial"/>
          <w:b/>
          <w:kern w:val="0"/>
          <w:sz w:val="20"/>
          <w:szCs w:val="20"/>
        </w:rPr>
        <w:t xml:space="preserve">RAN2 to discuss whether a different approach is to be applied for intra- and inter-DU cases with respect to SCell(s) activation/deactivation </w:t>
      </w:r>
      <w:r w:rsidR="00995099" w:rsidRPr="00995099">
        <w:rPr>
          <w:rFonts w:ascii="Arial" w:hAnsi="Arial"/>
          <w:b/>
          <w:kern w:val="0"/>
          <w:sz w:val="20"/>
          <w:szCs w:val="20"/>
        </w:rPr>
        <w:t>(amongst SCells associated with the candidate configuration)</w:t>
      </w:r>
      <w:r w:rsidR="00995099">
        <w:rPr>
          <w:rFonts w:ascii="Arial" w:hAnsi="Arial"/>
          <w:b/>
          <w:kern w:val="0"/>
          <w:sz w:val="20"/>
          <w:szCs w:val="20"/>
        </w:rPr>
        <w:t>.</w:t>
      </w:r>
    </w:p>
    <w:p w14:paraId="384B214D" w14:textId="77777777" w:rsidR="00995099" w:rsidRDefault="00995099" w:rsidP="0099509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Pr>
          <w:rFonts w:ascii="Arial" w:hAnsi="Arial"/>
          <w:b/>
          <w:kern w:val="0"/>
          <w:sz w:val="20"/>
          <w:szCs w:val="20"/>
        </w:rPr>
        <w:t xml:space="preserve">If RAN2 agree to the different approach,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 xml:space="preserve"> can be performed during the LTM only for intra-DU case.</w:t>
      </w:r>
      <w:r w:rsidR="002F2C63">
        <w:rPr>
          <w:rFonts w:ascii="Arial" w:hAnsi="Arial"/>
          <w:b/>
          <w:kern w:val="0"/>
          <w:sz w:val="20"/>
          <w:szCs w:val="20"/>
        </w:rPr>
        <w:t xml:space="preserve"> Otherwise, SCell(s) activation/deactivation cannot be performed during the LTM.</w:t>
      </w:r>
    </w:p>
    <w:p w14:paraId="384B214E" w14:textId="77777777" w:rsidR="003E16F6" w:rsidRPr="002C6C08" w:rsidRDefault="003E16F6" w:rsidP="003E16F6">
      <w:pPr>
        <w:widowControl/>
        <w:spacing w:after="120" w:line="240" w:lineRule="atLeast"/>
        <w:rPr>
          <w:rFonts w:ascii="Arial" w:hAnsi="Arial"/>
          <w:kern w:val="0"/>
          <w:sz w:val="20"/>
          <w:szCs w:val="20"/>
        </w:rPr>
      </w:pPr>
    </w:p>
    <w:p w14:paraId="384B214F" w14:textId="77777777" w:rsidR="00AC62B2" w:rsidRPr="002C6C08" w:rsidRDefault="00AC62B2" w:rsidP="00AC62B2">
      <w:pPr>
        <w:widowControl/>
        <w:spacing w:after="120" w:line="240" w:lineRule="atLeast"/>
        <w:rPr>
          <w:rFonts w:ascii="Arial" w:hAnsi="Arial"/>
          <w:kern w:val="0"/>
          <w:sz w:val="28"/>
          <w:szCs w:val="20"/>
        </w:rPr>
      </w:pPr>
      <w:r>
        <w:rPr>
          <w:rFonts w:ascii="Arial" w:hAnsi="Arial" w:hint="eastAsia"/>
          <w:kern w:val="0"/>
          <w:sz w:val="28"/>
          <w:szCs w:val="20"/>
        </w:rPr>
        <w:t>2.</w:t>
      </w:r>
      <w:r>
        <w:rPr>
          <w:rFonts w:ascii="Arial" w:hAnsi="Arial"/>
          <w:kern w:val="0"/>
          <w:sz w:val="28"/>
          <w:szCs w:val="20"/>
        </w:rPr>
        <w:t>3</w:t>
      </w:r>
      <w:r>
        <w:rPr>
          <w:rFonts w:ascii="Arial" w:hAnsi="Arial" w:hint="eastAsia"/>
          <w:kern w:val="0"/>
          <w:sz w:val="28"/>
          <w:szCs w:val="20"/>
        </w:rPr>
        <w:tab/>
      </w:r>
      <w:r>
        <w:rPr>
          <w:rFonts w:ascii="Arial" w:hAnsi="Arial"/>
          <w:kern w:val="0"/>
          <w:sz w:val="28"/>
          <w:szCs w:val="20"/>
        </w:rPr>
        <w:t>CFRA RACH resource</w:t>
      </w:r>
    </w:p>
    <w:p w14:paraId="384B2150" w14:textId="77777777" w:rsidR="00AC62B2" w:rsidRPr="002C6C08" w:rsidRDefault="00C7173B" w:rsidP="00AC62B2">
      <w:pPr>
        <w:widowControl/>
        <w:spacing w:after="120" w:line="240" w:lineRule="atLeast"/>
        <w:rPr>
          <w:rFonts w:ascii="Arial" w:hAnsi="Arial"/>
          <w:kern w:val="0"/>
          <w:sz w:val="20"/>
          <w:szCs w:val="20"/>
        </w:rPr>
      </w:pPr>
      <w:r>
        <w:rPr>
          <w:rFonts w:ascii="Arial" w:hAnsi="Arial"/>
          <w:kern w:val="0"/>
          <w:sz w:val="20"/>
          <w:szCs w:val="20"/>
        </w:rPr>
        <w:t>One more FFS is a possibility of including RACH resource for CFRA in MAC CE.</w:t>
      </w:r>
      <w:r w:rsidR="00320846">
        <w:rPr>
          <w:rFonts w:ascii="Arial" w:hAnsi="Arial"/>
          <w:kern w:val="0"/>
          <w:sz w:val="20"/>
          <w:szCs w:val="20"/>
        </w:rPr>
        <w:t xml:space="preserve"> The potential benefit of this is to configure the CFRA resource more dynamically, e.g. right before the LTM triggering. However, similar to the SCell (de)activation above, this is valid only for intra-DU case. We do not think this flexibility is essential or necessary. The currently agreed assumption (i.e. provided in RRC configuration) </w:t>
      </w:r>
      <w:r w:rsidR="00ED2A28">
        <w:rPr>
          <w:rFonts w:ascii="Arial" w:hAnsi="Arial"/>
          <w:kern w:val="0"/>
          <w:sz w:val="20"/>
          <w:szCs w:val="20"/>
        </w:rPr>
        <w:t>is sufficient.</w:t>
      </w:r>
    </w:p>
    <w:p w14:paraId="384B2151" w14:textId="727F65DB" w:rsidR="003E16F6" w:rsidRDefault="00AC62B2" w:rsidP="00ED2A28">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sidR="00ED2A28">
        <w:rPr>
          <w:rFonts w:ascii="Arial" w:hAnsi="Arial" w:hint="eastAsia"/>
          <w:b/>
          <w:kern w:val="0"/>
          <w:sz w:val="20"/>
          <w:szCs w:val="20"/>
        </w:rPr>
        <w:t xml:space="preserve">: </w:t>
      </w:r>
      <w:r w:rsidR="00ED2A28" w:rsidRPr="00ED2A28">
        <w:rPr>
          <w:rFonts w:ascii="Arial" w:hAnsi="Arial"/>
          <w:b/>
          <w:kern w:val="0"/>
          <w:sz w:val="20"/>
          <w:szCs w:val="20"/>
        </w:rPr>
        <w:t xml:space="preserve">RAN2 </w:t>
      </w:r>
      <w:r w:rsidR="00ED2A28">
        <w:rPr>
          <w:rFonts w:ascii="Arial" w:hAnsi="Arial"/>
          <w:b/>
          <w:kern w:val="0"/>
          <w:sz w:val="20"/>
          <w:szCs w:val="20"/>
        </w:rPr>
        <w:t xml:space="preserve">to confirm that </w:t>
      </w:r>
      <w:r w:rsidR="00ED2A28" w:rsidRPr="00ED2A28">
        <w:rPr>
          <w:rFonts w:ascii="Arial" w:hAnsi="Arial"/>
          <w:b/>
          <w:kern w:val="0"/>
          <w:sz w:val="20"/>
          <w:szCs w:val="20"/>
        </w:rPr>
        <w:t xml:space="preserve">RACH resource for CFRA for </w:t>
      </w:r>
      <w:r w:rsidR="00ED2A28">
        <w:rPr>
          <w:rFonts w:ascii="Arial" w:hAnsi="Arial"/>
          <w:b/>
          <w:kern w:val="0"/>
          <w:sz w:val="20"/>
          <w:szCs w:val="20"/>
        </w:rPr>
        <w:t>cell</w:t>
      </w:r>
      <w:r w:rsidR="00ED2A28" w:rsidRPr="00ED2A28">
        <w:rPr>
          <w:rFonts w:ascii="Arial" w:hAnsi="Arial"/>
          <w:b/>
          <w:kern w:val="0"/>
          <w:sz w:val="20"/>
          <w:szCs w:val="20"/>
        </w:rPr>
        <w:t xml:space="preserve"> switch </w:t>
      </w:r>
      <w:r w:rsidR="00ED2A28">
        <w:rPr>
          <w:rFonts w:ascii="Arial" w:hAnsi="Arial"/>
          <w:b/>
          <w:kern w:val="0"/>
          <w:sz w:val="20"/>
          <w:szCs w:val="20"/>
        </w:rPr>
        <w:t xml:space="preserve">in LTM </w:t>
      </w:r>
      <w:r w:rsidR="009413C1">
        <w:rPr>
          <w:rFonts w:ascii="Arial" w:hAnsi="Arial"/>
          <w:b/>
          <w:kern w:val="0"/>
          <w:sz w:val="20"/>
          <w:szCs w:val="20"/>
        </w:rPr>
        <w:t>can</w:t>
      </w:r>
      <w:r w:rsidR="00ED2A28" w:rsidRPr="00ED2A28">
        <w:rPr>
          <w:rFonts w:ascii="Arial" w:hAnsi="Arial"/>
          <w:b/>
          <w:kern w:val="0"/>
          <w:sz w:val="20"/>
          <w:szCs w:val="20"/>
        </w:rPr>
        <w:t xml:space="preserve"> be provided in RRC configuration</w:t>
      </w:r>
      <w:r w:rsidR="00ED2A28">
        <w:rPr>
          <w:rFonts w:ascii="Arial" w:hAnsi="Arial"/>
          <w:b/>
          <w:kern w:val="0"/>
          <w:sz w:val="20"/>
          <w:szCs w:val="20"/>
        </w:rPr>
        <w:t xml:space="preserve"> (not MAC CE).</w:t>
      </w:r>
    </w:p>
    <w:p w14:paraId="384B2152" w14:textId="77777777" w:rsidR="00ED2A28" w:rsidRPr="002C6C08" w:rsidRDefault="00ED2A28" w:rsidP="00ED2A28">
      <w:pPr>
        <w:widowControl/>
        <w:spacing w:before="60" w:after="120" w:line="240" w:lineRule="atLeast"/>
        <w:rPr>
          <w:rFonts w:ascii="Arial" w:hAnsi="Arial"/>
          <w:kern w:val="0"/>
          <w:sz w:val="20"/>
          <w:szCs w:val="20"/>
        </w:rPr>
      </w:pPr>
    </w:p>
    <w:p w14:paraId="384B2153"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84B2154" w14:textId="1D51E1EE"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13AC6">
        <w:rPr>
          <w:rFonts w:ascii="Arial" w:eastAsia="Arial Unicode MS" w:hAnsi="Arial"/>
          <w:kern w:val="0"/>
          <w:sz w:val="20"/>
          <w:szCs w:val="20"/>
        </w:rPr>
        <w:t xml:space="preserve">the LTM triggering, SCell (de)activation and CFRA RACH resources in </w:t>
      </w:r>
      <w:r w:rsidR="00A13AC6" w:rsidRPr="00A13AC6">
        <w:rPr>
          <w:rFonts w:ascii="Arial" w:eastAsia="Arial Unicode MS" w:hAnsi="Arial"/>
          <w:kern w:val="0"/>
          <w:sz w:val="20"/>
          <w:szCs w:val="20"/>
        </w:rPr>
        <w:t xml:space="preserve">cell switch and </w:t>
      </w:r>
      <w:r w:rsidR="00A13AC6">
        <w:rPr>
          <w:rFonts w:ascii="Arial" w:eastAsia="Arial Unicode MS" w:hAnsi="Arial"/>
          <w:kern w:val="0"/>
          <w:sz w:val="20"/>
          <w:szCs w:val="20"/>
        </w:rPr>
        <w:t>made the following proposals</w:t>
      </w:r>
      <w:r w:rsidR="00A13AC6" w:rsidRPr="00A13AC6">
        <w:rPr>
          <w:rFonts w:ascii="Arial" w:eastAsia="Arial Unicode MS" w:hAnsi="Arial"/>
          <w:kern w:val="0"/>
          <w:sz w:val="20"/>
          <w:szCs w:val="20"/>
        </w:rPr>
        <w:t>.</w:t>
      </w:r>
    </w:p>
    <w:p w14:paraId="384B2156" w14:textId="69551DA2" w:rsidR="003E16F6" w:rsidRDefault="003E16F6" w:rsidP="003E16F6">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 </w:t>
      </w:r>
    </w:p>
    <w:p w14:paraId="780545A9" w14:textId="6FC7C3E3" w:rsidR="00684559" w:rsidRPr="002C6C08" w:rsidRDefault="00684559" w:rsidP="003D6C2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1: </w:t>
      </w:r>
      <w:r w:rsidRPr="00070375">
        <w:rPr>
          <w:rFonts w:ascii="Arial" w:hAnsi="Arial"/>
          <w:b/>
          <w:kern w:val="0"/>
          <w:sz w:val="20"/>
          <w:szCs w:val="20"/>
        </w:rPr>
        <w:t xml:space="preserve">RAN2 </w:t>
      </w:r>
      <w:r>
        <w:rPr>
          <w:rFonts w:ascii="Arial" w:hAnsi="Arial"/>
          <w:b/>
          <w:kern w:val="0"/>
          <w:sz w:val="20"/>
          <w:szCs w:val="20"/>
        </w:rPr>
        <w:t xml:space="preserve">to </w:t>
      </w:r>
      <w:r w:rsidRPr="00070375">
        <w:rPr>
          <w:rFonts w:ascii="Arial" w:hAnsi="Arial"/>
          <w:b/>
          <w:kern w:val="0"/>
          <w:sz w:val="20"/>
          <w:szCs w:val="20"/>
        </w:rPr>
        <w:t xml:space="preserve">assumes </w:t>
      </w:r>
      <w:r>
        <w:rPr>
          <w:rFonts w:ascii="Arial" w:hAnsi="Arial"/>
          <w:b/>
          <w:kern w:val="0"/>
          <w:sz w:val="20"/>
          <w:szCs w:val="20"/>
        </w:rPr>
        <w:t xml:space="preserve">that a MAC CE conveying the LTM </w:t>
      </w:r>
      <w:r w:rsidRPr="00070375">
        <w:rPr>
          <w:rFonts w:ascii="Arial" w:hAnsi="Arial"/>
          <w:b/>
          <w:kern w:val="0"/>
          <w:sz w:val="20"/>
          <w:szCs w:val="20"/>
        </w:rPr>
        <w:t>trigger information is used for the actual triggering</w:t>
      </w:r>
    </w:p>
    <w:p w14:paraId="2062F195" w14:textId="77777777" w:rsidR="00684559" w:rsidRDefault="00684559" w:rsidP="0068455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discuss whether a different approach is to be applied for intra- and inter-DU cases with respect to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w:t>
      </w:r>
    </w:p>
    <w:p w14:paraId="384B2157" w14:textId="069E4BF6" w:rsidR="003E16F6" w:rsidRPr="002C6C08" w:rsidRDefault="00684559" w:rsidP="003D6C22">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2a</w:t>
      </w:r>
      <w:r>
        <w:rPr>
          <w:rFonts w:ascii="Arial" w:hAnsi="Arial" w:hint="eastAsia"/>
          <w:b/>
          <w:kern w:val="0"/>
          <w:sz w:val="20"/>
          <w:szCs w:val="20"/>
        </w:rPr>
        <w:t xml:space="preserve">: </w:t>
      </w:r>
      <w:r>
        <w:rPr>
          <w:rFonts w:ascii="Arial" w:hAnsi="Arial"/>
          <w:b/>
          <w:kern w:val="0"/>
          <w:sz w:val="20"/>
          <w:szCs w:val="20"/>
        </w:rPr>
        <w:t xml:space="preserve">If RAN2 agree to the different approach, SCell(s) activation/deactivation </w:t>
      </w:r>
      <w:r w:rsidRPr="00995099">
        <w:rPr>
          <w:rFonts w:ascii="Arial" w:hAnsi="Arial"/>
          <w:b/>
          <w:kern w:val="0"/>
          <w:sz w:val="20"/>
          <w:szCs w:val="20"/>
        </w:rPr>
        <w:t>(amongst SCells associated with the candidate configuration)</w:t>
      </w:r>
      <w:r>
        <w:rPr>
          <w:rFonts w:ascii="Arial" w:hAnsi="Arial"/>
          <w:b/>
          <w:kern w:val="0"/>
          <w:sz w:val="20"/>
          <w:szCs w:val="20"/>
        </w:rPr>
        <w:t xml:space="preserve"> can be performed during the LTM only for intra-DU case. Otherwise, SCell(s) activation/deactivation cannot be performed during the LTM.</w:t>
      </w:r>
    </w:p>
    <w:p w14:paraId="3CCE94E0" w14:textId="1C738430" w:rsidR="00684559" w:rsidRDefault="00684559" w:rsidP="00684559">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sidRPr="00ED2A28">
        <w:rPr>
          <w:rFonts w:ascii="Arial" w:hAnsi="Arial"/>
          <w:b/>
          <w:kern w:val="0"/>
          <w:sz w:val="20"/>
          <w:szCs w:val="20"/>
        </w:rPr>
        <w:t xml:space="preserve">RAN2 </w:t>
      </w:r>
      <w:r>
        <w:rPr>
          <w:rFonts w:ascii="Arial" w:hAnsi="Arial"/>
          <w:b/>
          <w:kern w:val="0"/>
          <w:sz w:val="20"/>
          <w:szCs w:val="20"/>
        </w:rPr>
        <w:t xml:space="preserve">to confirm that </w:t>
      </w:r>
      <w:r w:rsidRPr="00ED2A28">
        <w:rPr>
          <w:rFonts w:ascii="Arial" w:hAnsi="Arial"/>
          <w:b/>
          <w:kern w:val="0"/>
          <w:sz w:val="20"/>
          <w:szCs w:val="20"/>
        </w:rPr>
        <w:t xml:space="preserve">RACH resource for CFRA for </w:t>
      </w:r>
      <w:r>
        <w:rPr>
          <w:rFonts w:ascii="Arial" w:hAnsi="Arial"/>
          <w:b/>
          <w:kern w:val="0"/>
          <w:sz w:val="20"/>
          <w:szCs w:val="20"/>
        </w:rPr>
        <w:t>cell</w:t>
      </w:r>
      <w:r w:rsidRPr="00ED2A28">
        <w:rPr>
          <w:rFonts w:ascii="Arial" w:hAnsi="Arial"/>
          <w:b/>
          <w:kern w:val="0"/>
          <w:sz w:val="20"/>
          <w:szCs w:val="20"/>
        </w:rPr>
        <w:t xml:space="preserve"> switch </w:t>
      </w:r>
      <w:r>
        <w:rPr>
          <w:rFonts w:ascii="Arial" w:hAnsi="Arial"/>
          <w:b/>
          <w:kern w:val="0"/>
          <w:sz w:val="20"/>
          <w:szCs w:val="20"/>
        </w:rPr>
        <w:t xml:space="preserve">in LTM </w:t>
      </w:r>
      <w:r w:rsidR="009413C1">
        <w:rPr>
          <w:rFonts w:ascii="Arial" w:hAnsi="Arial"/>
          <w:b/>
          <w:kern w:val="0"/>
          <w:sz w:val="20"/>
          <w:szCs w:val="20"/>
        </w:rPr>
        <w:t>can</w:t>
      </w:r>
      <w:r w:rsidRPr="00ED2A28">
        <w:rPr>
          <w:rFonts w:ascii="Arial" w:hAnsi="Arial"/>
          <w:b/>
          <w:kern w:val="0"/>
          <w:sz w:val="20"/>
          <w:szCs w:val="20"/>
        </w:rPr>
        <w:t xml:space="preserve"> be provided in RRC configuration</w:t>
      </w:r>
      <w:r>
        <w:rPr>
          <w:rFonts w:ascii="Arial" w:hAnsi="Arial"/>
          <w:b/>
          <w:kern w:val="0"/>
          <w:sz w:val="20"/>
          <w:szCs w:val="20"/>
        </w:rPr>
        <w:t xml:space="preserve"> (not MAC CE).</w:t>
      </w:r>
    </w:p>
    <w:p w14:paraId="384B2158" w14:textId="77777777" w:rsidR="003E16F6" w:rsidRPr="002C6C08" w:rsidRDefault="003E16F6" w:rsidP="003E16F6">
      <w:pPr>
        <w:widowControl/>
        <w:spacing w:afterLines="25" w:after="60" w:line="240" w:lineRule="atLeast"/>
        <w:rPr>
          <w:rFonts w:ascii="Arial" w:hAnsi="Arial"/>
          <w:b/>
          <w:kern w:val="0"/>
          <w:sz w:val="20"/>
          <w:szCs w:val="20"/>
        </w:rPr>
      </w:pPr>
    </w:p>
    <w:p w14:paraId="384B2159"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14:paraId="384B215A" w14:textId="77777777" w:rsidR="00444000" w:rsidRPr="002C6C08" w:rsidRDefault="00444000" w:rsidP="00444000">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r>
        <w:rPr>
          <w:rFonts w:ascii="Arial" w:eastAsia="Arial Unicode MS" w:hAnsi="Arial"/>
          <w:kern w:val="0"/>
          <w:sz w:val="20"/>
          <w:szCs w:val="20"/>
        </w:rPr>
        <w:t>RAN2#119bis-e Chairman notes</w:t>
      </w:r>
    </w:p>
    <w:p w14:paraId="384B215B" w14:textId="77777777" w:rsidR="003E16F6" w:rsidRPr="002C6C08" w:rsidRDefault="003E16F6" w:rsidP="003E16F6">
      <w:pPr>
        <w:widowControl/>
        <w:spacing w:line="240" w:lineRule="atLeast"/>
        <w:rPr>
          <w:rFonts w:ascii="Arial" w:eastAsia="Arial Unicode MS" w:hAnsi="Arial"/>
          <w:kern w:val="0"/>
          <w:sz w:val="20"/>
          <w:szCs w:val="20"/>
        </w:rPr>
      </w:pPr>
    </w:p>
    <w:p w14:paraId="384B215D" w14:textId="77777777"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5ECFE" w14:textId="77777777" w:rsidR="00B55770" w:rsidRDefault="00B55770" w:rsidP="005F4664">
      <w:r>
        <w:separator/>
      </w:r>
    </w:p>
  </w:endnote>
  <w:endnote w:type="continuationSeparator" w:id="0">
    <w:p w14:paraId="2D596AC2" w14:textId="77777777" w:rsidR="00B55770" w:rsidRDefault="00B55770"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866AF" w14:textId="77777777" w:rsidR="00B55770" w:rsidRDefault="00B55770" w:rsidP="005F4664">
      <w:r>
        <w:separator/>
      </w:r>
    </w:p>
  </w:footnote>
  <w:footnote w:type="continuationSeparator" w:id="0">
    <w:p w14:paraId="10B634CE" w14:textId="77777777" w:rsidR="00B55770" w:rsidRDefault="00B55770"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70375"/>
    <w:rsid w:val="00071227"/>
    <w:rsid w:val="00095C3E"/>
    <w:rsid w:val="000A024E"/>
    <w:rsid w:val="000C4A4F"/>
    <w:rsid w:val="001310F8"/>
    <w:rsid w:val="001504D8"/>
    <w:rsid w:val="001B5C4E"/>
    <w:rsid w:val="001C10E3"/>
    <w:rsid w:val="001C1521"/>
    <w:rsid w:val="001C186A"/>
    <w:rsid w:val="001C32D6"/>
    <w:rsid w:val="001D6661"/>
    <w:rsid w:val="001E3458"/>
    <w:rsid w:val="0028555E"/>
    <w:rsid w:val="00297E8B"/>
    <w:rsid w:val="002A7B1A"/>
    <w:rsid w:val="002E4305"/>
    <w:rsid w:val="002F2C63"/>
    <w:rsid w:val="00320846"/>
    <w:rsid w:val="003639EB"/>
    <w:rsid w:val="00375317"/>
    <w:rsid w:val="00391CBE"/>
    <w:rsid w:val="003A3813"/>
    <w:rsid w:val="003C11DC"/>
    <w:rsid w:val="003C391C"/>
    <w:rsid w:val="003D6C22"/>
    <w:rsid w:val="003E16F6"/>
    <w:rsid w:val="00424F15"/>
    <w:rsid w:val="00436A78"/>
    <w:rsid w:val="00444000"/>
    <w:rsid w:val="004623F9"/>
    <w:rsid w:val="00462BD4"/>
    <w:rsid w:val="00472E8B"/>
    <w:rsid w:val="00475DC8"/>
    <w:rsid w:val="00485574"/>
    <w:rsid w:val="004C55F8"/>
    <w:rsid w:val="004D0B78"/>
    <w:rsid w:val="004F0F43"/>
    <w:rsid w:val="004F6BB1"/>
    <w:rsid w:val="0050025E"/>
    <w:rsid w:val="005F4664"/>
    <w:rsid w:val="006010B7"/>
    <w:rsid w:val="00647621"/>
    <w:rsid w:val="006736E7"/>
    <w:rsid w:val="00680C91"/>
    <w:rsid w:val="00684559"/>
    <w:rsid w:val="00692BC2"/>
    <w:rsid w:val="00697F60"/>
    <w:rsid w:val="006B2E48"/>
    <w:rsid w:val="006C62F8"/>
    <w:rsid w:val="006F1C23"/>
    <w:rsid w:val="00717247"/>
    <w:rsid w:val="007549EE"/>
    <w:rsid w:val="0076319C"/>
    <w:rsid w:val="007C0139"/>
    <w:rsid w:val="007C42C0"/>
    <w:rsid w:val="008A53A6"/>
    <w:rsid w:val="008D3E98"/>
    <w:rsid w:val="008D7675"/>
    <w:rsid w:val="009211A2"/>
    <w:rsid w:val="009413C1"/>
    <w:rsid w:val="009668AF"/>
    <w:rsid w:val="00977EAB"/>
    <w:rsid w:val="00995099"/>
    <w:rsid w:val="009A406E"/>
    <w:rsid w:val="009C1E8D"/>
    <w:rsid w:val="00A13A4F"/>
    <w:rsid w:val="00A13AC6"/>
    <w:rsid w:val="00AA2B16"/>
    <w:rsid w:val="00AC62B2"/>
    <w:rsid w:val="00B26B13"/>
    <w:rsid w:val="00B53200"/>
    <w:rsid w:val="00B55770"/>
    <w:rsid w:val="00B609F2"/>
    <w:rsid w:val="00B945C0"/>
    <w:rsid w:val="00B9710E"/>
    <w:rsid w:val="00BF06BC"/>
    <w:rsid w:val="00C0670F"/>
    <w:rsid w:val="00C1536C"/>
    <w:rsid w:val="00C27C2D"/>
    <w:rsid w:val="00C46F92"/>
    <w:rsid w:val="00C7173B"/>
    <w:rsid w:val="00CB7005"/>
    <w:rsid w:val="00CC36E0"/>
    <w:rsid w:val="00D2069D"/>
    <w:rsid w:val="00D247C0"/>
    <w:rsid w:val="00D723C1"/>
    <w:rsid w:val="00D80CE3"/>
    <w:rsid w:val="00D953C2"/>
    <w:rsid w:val="00E27208"/>
    <w:rsid w:val="00E32A9C"/>
    <w:rsid w:val="00E864B6"/>
    <w:rsid w:val="00EA01F4"/>
    <w:rsid w:val="00EA2016"/>
    <w:rsid w:val="00EB0333"/>
    <w:rsid w:val="00EB3620"/>
    <w:rsid w:val="00ED2A28"/>
    <w:rsid w:val="00EF1D5E"/>
    <w:rsid w:val="00EF5C81"/>
    <w:rsid w:val="00EF7CAD"/>
    <w:rsid w:val="00F00E8C"/>
    <w:rsid w:val="00F4177B"/>
    <w:rsid w:val="00F83DC7"/>
    <w:rsid w:val="00FA3970"/>
    <w:rsid w:val="00FC1F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4B2129"/>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character" w:styleId="a7">
    <w:name w:val="Hyperlink"/>
    <w:basedOn w:val="a0"/>
    <w:uiPriority w:val="99"/>
    <w:unhideWhenUsed/>
    <w:rsid w:val="004F6BB1"/>
    <w:rPr>
      <w:color w:val="0563C1" w:themeColor="hyperlink"/>
      <w:u w:val="single"/>
    </w:rPr>
  </w:style>
  <w:style w:type="table" w:styleId="a8">
    <w:name w:val="Table Grid"/>
    <w:basedOn w:val="a1"/>
    <w:uiPriority w:val="39"/>
    <w:rsid w:val="00D247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D247C0"/>
    <w:pPr>
      <w:widowControl/>
      <w:numPr>
        <w:numId w:val="1"/>
      </w:numPr>
      <w:tabs>
        <w:tab w:val="clear" w:pos="1352"/>
        <w:tab w:val="num" w:pos="1619"/>
      </w:tabs>
      <w:spacing w:before="60"/>
      <w:ind w:left="1619"/>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3</Pages>
  <Words>919</Words>
  <Characters>5239</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91</cp:revision>
  <dcterms:created xsi:type="dcterms:W3CDTF">2019-04-30T06:30:00Z</dcterms:created>
  <dcterms:modified xsi:type="dcterms:W3CDTF">2022-11-04T05:55:00Z</dcterms:modified>
</cp:coreProperties>
</file>